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F10F" w14:textId="77777777" w:rsidR="00CF36A5" w:rsidRPr="003C7A84" w:rsidRDefault="00593F76" w:rsidP="003C7A84">
      <w:pPr>
        <w:spacing w:line="480" w:lineRule="auto"/>
        <w:rPr>
          <w:rFonts w:ascii="Times New Roman" w:hAnsi="Times New Roman" w:cs="Times New Roman"/>
          <w:b/>
        </w:rPr>
      </w:pPr>
      <w:r w:rsidRPr="003C7A84">
        <w:rPr>
          <w:rFonts w:ascii="Times New Roman" w:hAnsi="Times New Roman" w:cs="Times New Roman"/>
          <w:b/>
        </w:rPr>
        <w:t>WHO CARRIES THE BUCKETS?</w:t>
      </w:r>
    </w:p>
    <w:p w14:paraId="6C647EF3" w14:textId="77777777" w:rsidR="008E22D1" w:rsidRPr="003C7A84" w:rsidRDefault="008E22D1" w:rsidP="003C7A84">
      <w:pPr>
        <w:spacing w:line="480" w:lineRule="auto"/>
        <w:rPr>
          <w:rFonts w:ascii="Times New Roman" w:hAnsi="Times New Roman" w:cs="Times New Roman"/>
        </w:rPr>
      </w:pPr>
      <w:r w:rsidRPr="003C7A84">
        <w:rPr>
          <w:rFonts w:ascii="Times New Roman" w:hAnsi="Times New Roman" w:cs="Times New Roman"/>
        </w:rPr>
        <w:t>Laura Heath-Stout</w:t>
      </w:r>
    </w:p>
    <w:p w14:paraId="66671A73" w14:textId="77777777" w:rsidR="008E22D1" w:rsidRPr="003C7A84" w:rsidRDefault="008E22D1" w:rsidP="003C7A84">
      <w:pPr>
        <w:spacing w:line="480" w:lineRule="auto"/>
        <w:rPr>
          <w:rFonts w:ascii="Times New Roman" w:hAnsi="Times New Roman" w:cs="Times New Roman"/>
        </w:rPr>
      </w:pPr>
      <w:r w:rsidRPr="003C7A84">
        <w:rPr>
          <w:rFonts w:ascii="Times New Roman" w:hAnsi="Times New Roman" w:cs="Times New Roman"/>
        </w:rPr>
        <w:t>Cambridge Archaeology Student Association Conference</w:t>
      </w:r>
    </w:p>
    <w:p w14:paraId="1C6E9674" w14:textId="77777777" w:rsidR="008E22D1" w:rsidRPr="003C7A84" w:rsidRDefault="008E22D1" w:rsidP="003C7A84">
      <w:pPr>
        <w:spacing w:line="480" w:lineRule="auto"/>
        <w:rPr>
          <w:rFonts w:ascii="Times New Roman" w:hAnsi="Times New Roman" w:cs="Times New Roman"/>
        </w:rPr>
      </w:pPr>
      <w:r w:rsidRPr="003C7A84">
        <w:rPr>
          <w:rFonts w:ascii="Times New Roman" w:hAnsi="Times New Roman" w:cs="Times New Roman"/>
        </w:rPr>
        <w:t>January 17, 2021</w:t>
      </w:r>
    </w:p>
    <w:p w14:paraId="598EB076" w14:textId="77777777" w:rsidR="00593F76" w:rsidRPr="003C7A84" w:rsidRDefault="00593F76" w:rsidP="003C7A84">
      <w:pPr>
        <w:spacing w:line="480" w:lineRule="auto"/>
        <w:rPr>
          <w:rFonts w:ascii="Times New Roman" w:hAnsi="Times New Roman" w:cs="Times New Roman"/>
          <w:b/>
        </w:rPr>
      </w:pPr>
    </w:p>
    <w:p w14:paraId="52149447" w14:textId="44DE68BE" w:rsidR="000062AF" w:rsidRPr="003C7A84" w:rsidRDefault="000062AF" w:rsidP="003C7A84">
      <w:pPr>
        <w:spacing w:line="480" w:lineRule="auto"/>
        <w:rPr>
          <w:rFonts w:ascii="Times New Roman" w:hAnsi="Times New Roman" w:cs="Times New Roman"/>
        </w:rPr>
      </w:pPr>
      <w:r w:rsidRPr="003C7A84">
        <w:rPr>
          <w:rFonts w:ascii="Times New Roman" w:hAnsi="Times New Roman" w:cs="Times New Roman"/>
        </w:rPr>
        <w:tab/>
        <w:t xml:space="preserve">In my first summer working on the Proyecto </w:t>
      </w:r>
      <w:proofErr w:type="spellStart"/>
      <w:r w:rsidRPr="003C7A84">
        <w:rPr>
          <w:rFonts w:ascii="Times New Roman" w:hAnsi="Times New Roman" w:cs="Times New Roman"/>
        </w:rPr>
        <w:t>Arqueológico</w:t>
      </w:r>
      <w:proofErr w:type="spellEnd"/>
      <w:r w:rsidRPr="003C7A84">
        <w:rPr>
          <w:rFonts w:ascii="Times New Roman" w:hAnsi="Times New Roman" w:cs="Times New Roman"/>
        </w:rPr>
        <w:t xml:space="preserve"> </w:t>
      </w:r>
      <w:proofErr w:type="spellStart"/>
      <w:r w:rsidRPr="003C7A84">
        <w:rPr>
          <w:rFonts w:ascii="Times New Roman" w:hAnsi="Times New Roman" w:cs="Times New Roman"/>
        </w:rPr>
        <w:t>Tepeticpac</w:t>
      </w:r>
      <w:proofErr w:type="spellEnd"/>
      <w:r w:rsidRPr="003C7A84">
        <w:rPr>
          <w:rFonts w:ascii="Times New Roman" w:hAnsi="Times New Roman" w:cs="Times New Roman"/>
        </w:rPr>
        <w:t xml:space="preserve"> in Tlaxcala, Mexico, I had a friendly battle of wills with a man named </w:t>
      </w:r>
      <w:proofErr w:type="spellStart"/>
      <w:r w:rsidRPr="003C7A84">
        <w:rPr>
          <w:rFonts w:ascii="Times New Roman" w:hAnsi="Times New Roman" w:cs="Times New Roman"/>
        </w:rPr>
        <w:t>Huicho</w:t>
      </w:r>
      <w:proofErr w:type="spellEnd"/>
      <w:r w:rsidRPr="003C7A84">
        <w:rPr>
          <w:rFonts w:ascii="Times New Roman" w:hAnsi="Times New Roman" w:cs="Times New Roman"/>
        </w:rPr>
        <w:t xml:space="preserve">. For several weeks, we dug a 2x2 m </w:t>
      </w:r>
      <w:proofErr w:type="spellStart"/>
      <w:r w:rsidRPr="003C7A84">
        <w:rPr>
          <w:rFonts w:ascii="Times New Roman" w:hAnsi="Times New Roman" w:cs="Times New Roman"/>
        </w:rPr>
        <w:t>pozo</w:t>
      </w:r>
      <w:proofErr w:type="spellEnd"/>
      <w:r w:rsidRPr="003C7A84">
        <w:rPr>
          <w:rFonts w:ascii="Times New Roman" w:hAnsi="Times New Roman" w:cs="Times New Roman"/>
        </w:rPr>
        <w:t xml:space="preserve"> de </w:t>
      </w:r>
      <w:proofErr w:type="spellStart"/>
      <w:r w:rsidRPr="003C7A84">
        <w:rPr>
          <w:rFonts w:ascii="Times New Roman" w:hAnsi="Times New Roman" w:cs="Times New Roman"/>
        </w:rPr>
        <w:t>sondeo</w:t>
      </w:r>
      <w:proofErr w:type="spellEnd"/>
      <w:r w:rsidR="00B75AF9">
        <w:rPr>
          <w:rFonts w:ascii="Times New Roman" w:hAnsi="Times New Roman" w:cs="Times New Roman"/>
        </w:rPr>
        <w:t xml:space="preserve"> (sounding unit)</w:t>
      </w:r>
      <w:r w:rsidRPr="003C7A84">
        <w:rPr>
          <w:rFonts w:ascii="Times New Roman" w:hAnsi="Times New Roman" w:cs="Times New Roman"/>
        </w:rPr>
        <w:t xml:space="preserve"> in a place where we expected shallow stratigraphy, but instead found almost three meters of fill. In those weeks, </w:t>
      </w:r>
      <w:proofErr w:type="spellStart"/>
      <w:r w:rsidRPr="003C7A84">
        <w:rPr>
          <w:rFonts w:ascii="Times New Roman" w:hAnsi="Times New Roman" w:cs="Times New Roman"/>
        </w:rPr>
        <w:t>Huicho</w:t>
      </w:r>
      <w:proofErr w:type="spellEnd"/>
      <w:r w:rsidRPr="003C7A84">
        <w:rPr>
          <w:rFonts w:ascii="Times New Roman" w:hAnsi="Times New Roman" w:cs="Times New Roman"/>
        </w:rPr>
        <w:t xml:space="preserve"> did not let me carry a single bucket of dirt to the screen. The moment I reached for the handle of a bucket, he was there, taking it out of my hands with a </w:t>
      </w:r>
      <w:r w:rsidR="008E22D1" w:rsidRPr="003C7A84">
        <w:rPr>
          <w:rFonts w:ascii="Times New Roman" w:hAnsi="Times New Roman" w:cs="Times New Roman"/>
        </w:rPr>
        <w:t xml:space="preserve">friendly </w:t>
      </w:r>
      <w:r w:rsidRPr="003C7A84">
        <w:rPr>
          <w:rFonts w:ascii="Times New Roman" w:hAnsi="Times New Roman" w:cs="Times New Roman"/>
        </w:rPr>
        <w:t xml:space="preserve">smile. It bugged me. </w:t>
      </w:r>
      <w:proofErr w:type="spellStart"/>
      <w:r w:rsidR="00146A99" w:rsidRPr="003C7A84">
        <w:rPr>
          <w:rFonts w:ascii="Times New Roman" w:hAnsi="Times New Roman" w:cs="Times New Roman"/>
        </w:rPr>
        <w:t>Huicho</w:t>
      </w:r>
      <w:proofErr w:type="spellEnd"/>
      <w:r w:rsidR="00146A99" w:rsidRPr="003C7A84">
        <w:rPr>
          <w:rFonts w:ascii="Times New Roman" w:hAnsi="Times New Roman" w:cs="Times New Roman"/>
        </w:rPr>
        <w:t xml:space="preserve"> had much stronger arms than I did, but I was certainly capable of carrying a five-gallon bucket of dirt a couple of meters to the screen. Did he think I couldn’t?! Was it because I’m a woman? Did he think women are weak?</w:t>
      </w:r>
    </w:p>
    <w:p w14:paraId="7A8959D5" w14:textId="77777777" w:rsidR="00403436" w:rsidRPr="003C7A84" w:rsidRDefault="00146A99" w:rsidP="003C7A84">
      <w:pPr>
        <w:spacing w:line="480" w:lineRule="auto"/>
        <w:rPr>
          <w:rFonts w:ascii="Times New Roman" w:hAnsi="Times New Roman" w:cs="Times New Roman"/>
        </w:rPr>
      </w:pPr>
      <w:r w:rsidRPr="003C7A84">
        <w:rPr>
          <w:rFonts w:ascii="Times New Roman" w:hAnsi="Times New Roman" w:cs="Times New Roman"/>
        </w:rPr>
        <w:tab/>
      </w:r>
      <w:r w:rsidR="00403436" w:rsidRPr="003C7A84">
        <w:rPr>
          <w:rFonts w:ascii="Times New Roman" w:hAnsi="Times New Roman" w:cs="Times New Roman"/>
        </w:rPr>
        <w:t xml:space="preserve">In my graduate theory seminar, taught by the late great Mary Beaudry to my cohort of nine women and one man (who got an earful), we read Joan </w:t>
      </w:r>
      <w:proofErr w:type="spellStart"/>
      <w:r w:rsidR="00403436" w:rsidRPr="003C7A84">
        <w:rPr>
          <w:rFonts w:ascii="Times New Roman" w:hAnsi="Times New Roman" w:cs="Times New Roman"/>
        </w:rPr>
        <w:t>Gero’s</w:t>
      </w:r>
      <w:proofErr w:type="spellEnd"/>
      <w:r w:rsidR="00403436" w:rsidRPr="003C7A84">
        <w:rPr>
          <w:rFonts w:ascii="Times New Roman" w:hAnsi="Times New Roman" w:cs="Times New Roman"/>
        </w:rPr>
        <w:t xml:space="preserve"> </w:t>
      </w:r>
      <w:r w:rsidR="008E22D1" w:rsidRPr="003C7A84">
        <w:rPr>
          <w:rFonts w:ascii="Times New Roman" w:hAnsi="Times New Roman" w:cs="Times New Roman"/>
        </w:rPr>
        <w:fldChar w:fldCharType="begin"/>
      </w:r>
      <w:r w:rsidR="008E22D1" w:rsidRPr="003C7A84">
        <w:rPr>
          <w:rFonts w:ascii="Times New Roman" w:hAnsi="Times New Roman" w:cs="Times New Roman"/>
        </w:rPr>
        <w:instrText xml:space="preserve"> ADDIN ZOTERO_ITEM CSL_CITATION {"citationID":"09lpSPmm","properties":{"formattedCitation":"(1985)","plainCitation":"(1985)","noteIndex":0},"citationItems":[{"id":1504,"uris":["http://zotero.org/users/502226/items/RWT6TZN3"],"uri":["http://zotero.org/users/502226/items/RWT6TZN3"],"itemData":{"id":1504,"type":"article-journal","container-title":"American Antiquity","issue":"2","language":"English","page":"342-350","source":"pdf","title":"Socio-Politics and the Woman-at-Home Ideology","volume":"50","author":[{"family":"Gero","given":"Joan M."}],"issued":{"date-parts":[["1985",4]]}},"suppress-author":true}],"schema":"https://github.com/citation-style-language/schema/raw/master/csl-citation.json"} </w:instrText>
      </w:r>
      <w:r w:rsidR="008E22D1" w:rsidRPr="003C7A84">
        <w:rPr>
          <w:rFonts w:ascii="Times New Roman" w:hAnsi="Times New Roman" w:cs="Times New Roman"/>
        </w:rPr>
        <w:fldChar w:fldCharType="separate"/>
      </w:r>
      <w:r w:rsidR="008E22D1" w:rsidRPr="003C7A84">
        <w:rPr>
          <w:rFonts w:ascii="Times New Roman" w:hAnsi="Times New Roman" w:cs="Times New Roman"/>
          <w:noProof/>
        </w:rPr>
        <w:t>(1985)</w:t>
      </w:r>
      <w:r w:rsidR="008E22D1" w:rsidRPr="003C7A84">
        <w:rPr>
          <w:rFonts w:ascii="Times New Roman" w:hAnsi="Times New Roman" w:cs="Times New Roman"/>
        </w:rPr>
        <w:fldChar w:fldCharType="end"/>
      </w:r>
      <w:r w:rsidR="00403436" w:rsidRPr="003C7A84">
        <w:rPr>
          <w:rFonts w:ascii="Times New Roman" w:hAnsi="Times New Roman" w:cs="Times New Roman"/>
        </w:rPr>
        <w:t xml:space="preserve"> “Socio-Politics and the Woman-at-Home Ideology” and discussed how archaeological fieldwork is coded as masculine. Men go out into the world and do the rugged manual labor and then bring home the artifacts to women, who do the housework of cleaning and organizing in the lab. We catalogued all the ways we have felt unwelcome on field sites, from the endemic sexual harassment to the ubiquitous microaggression of having buckets and other heavy objects taken out of our hands.</w:t>
      </w:r>
      <w:r w:rsidR="008E22D1" w:rsidRPr="003C7A84">
        <w:rPr>
          <w:rFonts w:ascii="Times New Roman" w:hAnsi="Times New Roman" w:cs="Times New Roman"/>
        </w:rPr>
        <w:t xml:space="preserve"> It was a cathartic experience, a kind of consciousness-raising group where Mary assured us and we </w:t>
      </w:r>
      <w:r w:rsidR="008E22D1" w:rsidRPr="003C7A84">
        <w:rPr>
          <w:rFonts w:ascii="Times New Roman" w:hAnsi="Times New Roman" w:cs="Times New Roman"/>
        </w:rPr>
        <w:lastRenderedPageBreak/>
        <w:t>assured each other that we weren’t imagining it: we were women in a deeply patriarchal discipline.</w:t>
      </w:r>
    </w:p>
    <w:p w14:paraId="02482BC1" w14:textId="77777777" w:rsidR="00CA7651" w:rsidRPr="003C7A84" w:rsidRDefault="00CA7651" w:rsidP="003C7A84">
      <w:pPr>
        <w:spacing w:line="480" w:lineRule="auto"/>
        <w:rPr>
          <w:rFonts w:ascii="Times New Roman" w:hAnsi="Times New Roman" w:cs="Times New Roman"/>
        </w:rPr>
      </w:pPr>
      <w:r w:rsidRPr="003C7A84">
        <w:rPr>
          <w:rFonts w:ascii="Times New Roman" w:hAnsi="Times New Roman" w:cs="Times New Roman"/>
        </w:rPr>
        <w:tab/>
      </w:r>
      <w:proofErr w:type="spellStart"/>
      <w:r w:rsidR="00870BB7" w:rsidRPr="003C7A84">
        <w:rPr>
          <w:rFonts w:ascii="Times New Roman" w:hAnsi="Times New Roman" w:cs="Times New Roman"/>
        </w:rPr>
        <w:t>Derald</w:t>
      </w:r>
      <w:proofErr w:type="spellEnd"/>
      <w:r w:rsidR="00870BB7" w:rsidRPr="003C7A84">
        <w:rPr>
          <w:rFonts w:ascii="Times New Roman" w:hAnsi="Times New Roman" w:cs="Times New Roman"/>
        </w:rPr>
        <w:t xml:space="preserve"> Wing Sue, author of the book </w:t>
      </w:r>
      <w:r w:rsidR="00870BB7" w:rsidRPr="003C7A84">
        <w:rPr>
          <w:rFonts w:ascii="Times New Roman" w:hAnsi="Times New Roman" w:cs="Times New Roman"/>
          <w:i/>
        </w:rPr>
        <w:t>Microaggressions in Everyday Life</w:t>
      </w:r>
      <w:r w:rsidR="00870BB7" w:rsidRPr="003C7A84">
        <w:rPr>
          <w:rFonts w:ascii="Times New Roman" w:hAnsi="Times New Roman" w:cs="Times New Roman"/>
        </w:rPr>
        <w:t xml:space="preserve">, defines microaggressions as “brief, everyday exchanges that send denigrating messages to certain individuals because of their group membership” </w:t>
      </w:r>
      <w:r w:rsidR="00870BB7" w:rsidRPr="003C7A84">
        <w:rPr>
          <w:rFonts w:ascii="Times New Roman" w:hAnsi="Times New Roman" w:cs="Times New Roman"/>
        </w:rPr>
        <w:fldChar w:fldCharType="begin"/>
      </w:r>
      <w:r w:rsidR="00870BB7" w:rsidRPr="003C7A84">
        <w:rPr>
          <w:rFonts w:ascii="Times New Roman" w:hAnsi="Times New Roman" w:cs="Times New Roman"/>
        </w:rPr>
        <w:instrText xml:space="preserve"> ADDIN ZOTERO_ITEM CSL_CITATION {"citationID":"elQiBjZh","properties":{"formattedCitation":"(Sue 2010, xvi)","plainCitation":"(Sue 2010, xvi)","noteIndex":0},"citationItems":[{"id":2516,"uris":["http://zotero.org/users/502226/items/SE9BYV5N"],"uri":["http://zotero.org/users/502226/items/SE9BYV5N"],"itemData":{"id":2516,"type":"book","abstract":"\"Written by bestselling author Derald Wing Sue, Microaggressions in Everyday Life: Race, Gender, and Sexual Orientation is a first-of-its kind guide on the subject of microaggressions. This book insightfully looks at the various kinds of microaggressions and their psychological effects on both perpetrators and their targets. Thought provoking and timely, Dr. Sue suggests realistic and optimistic guidance for combating-and ending-microaggressions in our society\"--Back cover.","event-place":"Hoboken, N.J.","ISBN":"978-0-470-49140-9","language":"English","note":"OCLC: 430842664","publisher":"Wiley","publisher-place":"Hoboken, N.J.","source":"Open WorldCat","title":"Microaggressions in everyday life: race, gender, and sexual orientation","title-short":"Microaggressions in everyday life","author":[{"family":"Sue","given":"Derald Wing"}],"issued":{"date-parts":[["2010"]]}},"locator":"xvi"}],"schema":"https://github.com/citation-style-language/schema/raw/master/csl-citation.json"} </w:instrText>
      </w:r>
      <w:r w:rsidR="00870BB7" w:rsidRPr="003C7A84">
        <w:rPr>
          <w:rFonts w:ascii="Times New Roman" w:hAnsi="Times New Roman" w:cs="Times New Roman"/>
        </w:rPr>
        <w:fldChar w:fldCharType="separate"/>
      </w:r>
      <w:r w:rsidR="00870BB7" w:rsidRPr="003C7A84">
        <w:rPr>
          <w:rFonts w:ascii="Times New Roman" w:hAnsi="Times New Roman" w:cs="Times New Roman"/>
          <w:noProof/>
        </w:rPr>
        <w:t>(Sue 2010, xvi)</w:t>
      </w:r>
      <w:r w:rsidR="00870BB7" w:rsidRPr="003C7A84">
        <w:rPr>
          <w:rFonts w:ascii="Times New Roman" w:hAnsi="Times New Roman" w:cs="Times New Roman"/>
        </w:rPr>
        <w:fldChar w:fldCharType="end"/>
      </w:r>
      <w:r w:rsidR="00870BB7" w:rsidRPr="003C7A84">
        <w:rPr>
          <w:rFonts w:ascii="Times New Roman" w:hAnsi="Times New Roman" w:cs="Times New Roman"/>
        </w:rPr>
        <w:t>. Microaggressions are commonly compared to papercuts, in that each one is a tiny irritation but a thousand would make you bleed to death. Another metaphor is mosquito bites, which carries the same significance but adds the symbolism of some mosquitoes carrying deadly diseases. A man taking a bucket out of a woman’s hands once is not just okay, it’s teamwork. When it happens over and over again, with every bucket, though, it “send[s a] denigrating message.” It’s sexist.</w:t>
      </w:r>
    </w:p>
    <w:p w14:paraId="25C349D5" w14:textId="77777777" w:rsidR="00870BB7" w:rsidRPr="003C7A84" w:rsidRDefault="00870BB7" w:rsidP="003C7A84">
      <w:pPr>
        <w:spacing w:line="480" w:lineRule="auto"/>
        <w:rPr>
          <w:rFonts w:ascii="Times New Roman" w:hAnsi="Times New Roman" w:cs="Times New Roman"/>
        </w:rPr>
      </w:pPr>
      <w:r w:rsidRPr="003C7A84">
        <w:rPr>
          <w:rFonts w:ascii="Times New Roman" w:hAnsi="Times New Roman" w:cs="Times New Roman"/>
        </w:rPr>
        <w:tab/>
        <w:t xml:space="preserve">For my dissertation </w:t>
      </w:r>
      <w:r w:rsidRPr="003C7A84">
        <w:rPr>
          <w:rFonts w:ascii="Times New Roman" w:hAnsi="Times New Roman" w:cs="Times New Roman"/>
        </w:rPr>
        <w:fldChar w:fldCharType="begin"/>
      </w:r>
      <w:r w:rsidRPr="003C7A84">
        <w:rPr>
          <w:rFonts w:ascii="Times New Roman" w:hAnsi="Times New Roman" w:cs="Times New Roman"/>
        </w:rPr>
        <w:instrText xml:space="preserve"> ADDIN ZOTERO_ITEM CSL_CITATION {"citationID":"99dJ0ruv","properties":{"formattedCitation":"(Heath-Stout 2019)","plainCitation":"(Heath-Stout 2019)","noteIndex":0},"citationItems":[{"id":2490,"uris":["http://zotero.org/users/502226/items/I3XIND3R"],"uri":["http://zotero.org/users/502226/items/I3XIND3R"],"itemData":{"id":2490,"type":"thesis","event-place":"Boston, MA","genre":"Ph.D. dissertation","language":"English","publisher":"Boston University","publisher-place":"Boston, MA","title":"Diversity, Identity, and Oppression in the Production of Archaeological Knowledge","author":[{"family":"Heath-Stout","given":"Laura E."}],"issued":{"date-parts":[["2019"]]}}}],"schema":"https://github.com/citation-style-language/schema/raw/master/csl-citation.json"} </w:instrText>
      </w:r>
      <w:r w:rsidRPr="003C7A84">
        <w:rPr>
          <w:rFonts w:ascii="Times New Roman" w:hAnsi="Times New Roman" w:cs="Times New Roman"/>
        </w:rPr>
        <w:fldChar w:fldCharType="separate"/>
      </w:r>
      <w:r w:rsidRPr="003C7A84">
        <w:rPr>
          <w:rFonts w:ascii="Times New Roman" w:hAnsi="Times New Roman" w:cs="Times New Roman"/>
          <w:noProof/>
        </w:rPr>
        <w:t>(Heath-Stout 2019)</w:t>
      </w:r>
      <w:r w:rsidRPr="003C7A84">
        <w:rPr>
          <w:rFonts w:ascii="Times New Roman" w:hAnsi="Times New Roman" w:cs="Times New Roman"/>
        </w:rPr>
        <w:fldChar w:fldCharType="end"/>
      </w:r>
      <w:r w:rsidRPr="003C7A84">
        <w:rPr>
          <w:rFonts w:ascii="Times New Roman" w:hAnsi="Times New Roman" w:cs="Times New Roman"/>
        </w:rPr>
        <w:t xml:space="preserve"> research on sexism, heterosexism, and racism in archaeology, I interviewed a diverse group of 72 archaeologists about their experiences and perceptions of these issues. I heard the bucket story over and over again from women interviewees, especially those conducting fieldwork in Latin America and the Mediterranean and Middle East. I came to expect it! Indeed, one of my mentors, a qualitative sociologist, told me that I could stop interviewing when I reached “saturation,” which I would recognize when I started correctly predicting what my interviewees would say. When I started correctly predicting the bucket story, I stopped scheduling interviews with white women.</w:t>
      </w:r>
    </w:p>
    <w:p w14:paraId="4FF42521" w14:textId="77777777" w:rsidR="00870BB7" w:rsidRPr="003C7A84" w:rsidRDefault="00870BB7" w:rsidP="003C7A84">
      <w:pPr>
        <w:spacing w:line="480" w:lineRule="auto"/>
        <w:rPr>
          <w:rFonts w:ascii="Times New Roman" w:hAnsi="Times New Roman" w:cs="Times New Roman"/>
        </w:rPr>
      </w:pPr>
      <w:r w:rsidRPr="003C7A84">
        <w:rPr>
          <w:rFonts w:ascii="Times New Roman" w:hAnsi="Times New Roman" w:cs="Times New Roman"/>
        </w:rPr>
        <w:tab/>
        <w:t xml:space="preserve">Let me repeat that: I stopped scheduling interviews with </w:t>
      </w:r>
      <w:r w:rsidRPr="003C7A84">
        <w:rPr>
          <w:rFonts w:ascii="Times New Roman" w:hAnsi="Times New Roman" w:cs="Times New Roman"/>
          <w:i/>
        </w:rPr>
        <w:t>white</w:t>
      </w:r>
      <w:r w:rsidRPr="003C7A84">
        <w:rPr>
          <w:rFonts w:ascii="Times New Roman" w:hAnsi="Times New Roman" w:cs="Times New Roman"/>
        </w:rPr>
        <w:t xml:space="preserve"> women. The bucket story was common among white women, specifically. I have several ideas of why this might be. Maybe the women of color I interviewed spent less time talking about specifically sexist microaggressions because they had much more to say about race. Maybe it’s that </w:t>
      </w:r>
      <w:r w:rsidR="00981577" w:rsidRPr="003C7A84">
        <w:rPr>
          <w:rFonts w:ascii="Times New Roman" w:hAnsi="Times New Roman" w:cs="Times New Roman"/>
        </w:rPr>
        <w:t xml:space="preserve">white women are more likely to be the recipients of such chivalrous sexism. </w:t>
      </w:r>
      <w:r w:rsidRPr="003C7A84">
        <w:rPr>
          <w:rFonts w:ascii="Times New Roman" w:hAnsi="Times New Roman" w:cs="Times New Roman"/>
        </w:rPr>
        <w:t xml:space="preserve">Maybe it’s that </w:t>
      </w:r>
      <w:r w:rsidR="00981577" w:rsidRPr="003C7A84">
        <w:rPr>
          <w:rFonts w:ascii="Times New Roman" w:hAnsi="Times New Roman" w:cs="Times New Roman"/>
        </w:rPr>
        <w:t xml:space="preserve">many of the </w:t>
      </w:r>
      <w:r w:rsidR="00981577" w:rsidRPr="003C7A84">
        <w:rPr>
          <w:rFonts w:ascii="Times New Roman" w:hAnsi="Times New Roman" w:cs="Times New Roman"/>
        </w:rPr>
        <w:lastRenderedPageBreak/>
        <w:t>women of color</w:t>
      </w:r>
      <w:r w:rsidRPr="003C7A84">
        <w:rPr>
          <w:rFonts w:ascii="Times New Roman" w:hAnsi="Times New Roman" w:cs="Times New Roman"/>
        </w:rPr>
        <w:t xml:space="preserve"> I interviewed worked on historical archaeology projects that were less likely to hire local workers than</w:t>
      </w:r>
      <w:r w:rsidR="00981577" w:rsidRPr="003C7A84">
        <w:rPr>
          <w:rFonts w:ascii="Times New Roman" w:hAnsi="Times New Roman" w:cs="Times New Roman"/>
        </w:rPr>
        <w:t xml:space="preserve"> the large-scale Latin American and Mediterranean projects, and those local workers were the bucket-takers.</w:t>
      </w:r>
    </w:p>
    <w:p w14:paraId="64414F08" w14:textId="77777777" w:rsidR="00870BB7" w:rsidRPr="003C7A84" w:rsidRDefault="00981577" w:rsidP="003C7A84">
      <w:pPr>
        <w:spacing w:line="480" w:lineRule="auto"/>
        <w:rPr>
          <w:rFonts w:ascii="Times New Roman" w:hAnsi="Times New Roman" w:cs="Times New Roman"/>
        </w:rPr>
      </w:pPr>
      <w:r w:rsidRPr="003C7A84">
        <w:rPr>
          <w:rFonts w:ascii="Times New Roman" w:hAnsi="Times New Roman" w:cs="Times New Roman"/>
        </w:rPr>
        <w:tab/>
        <w:t>The bucket-takers aren’t usually our highly-educated male archaeologist peers, you see. They’re the Mexican or Belizean or Guatemalan or Peruvian or Greek or Turkish or Syrian or Iraqi laborers our projects hire, specifically to do the manual labor of archaeology, manual labor like, for example, carrying heavy objects. Highly-educated white women archaeologists go to other countries, hire local men with less education, often men of color, to do manual labor for us, and then we experience them doing that manual labor as sexist. What?!</w:t>
      </w:r>
    </w:p>
    <w:p w14:paraId="3881E343" w14:textId="4FA63E27" w:rsidR="006B38B9" w:rsidRDefault="006B38B9" w:rsidP="003C7A84">
      <w:pPr>
        <w:spacing w:line="480" w:lineRule="auto"/>
        <w:rPr>
          <w:rFonts w:ascii="Times New Roman" w:hAnsi="Times New Roman" w:cs="Times New Roman"/>
        </w:rPr>
      </w:pPr>
      <w:r w:rsidRPr="003C7A84">
        <w:rPr>
          <w:rFonts w:ascii="Times New Roman" w:hAnsi="Times New Roman" w:cs="Times New Roman"/>
        </w:rPr>
        <w:tab/>
      </w:r>
      <w:r w:rsidR="00C62711">
        <w:rPr>
          <w:rFonts w:ascii="Times New Roman" w:hAnsi="Times New Roman" w:cs="Times New Roman"/>
        </w:rPr>
        <w:t xml:space="preserve">And it’s clear to many of those men that they are there to do manual, not intellectual labor. </w:t>
      </w:r>
      <w:r w:rsidR="00063341" w:rsidRPr="003C7A84">
        <w:rPr>
          <w:rFonts w:ascii="Times New Roman" w:hAnsi="Times New Roman" w:cs="Times New Roman"/>
        </w:rPr>
        <w:t xml:space="preserve">In his paper at last week’s Society for Historical Archaeology meeting, Doug Smit told an illustrative story. He was doing fieldwork in the Peruvian Andes, and had used oral histories given by his local collaborators to decide where to excavate. As they excavated a household, Doug voiced the hypothesis that the hearth was in the center. His colleague </w:t>
      </w:r>
      <w:proofErr w:type="spellStart"/>
      <w:r w:rsidR="00063341" w:rsidRPr="003C7A84">
        <w:rPr>
          <w:rFonts w:ascii="Times New Roman" w:hAnsi="Times New Roman" w:cs="Times New Roman"/>
        </w:rPr>
        <w:t>Máximo</w:t>
      </w:r>
      <w:proofErr w:type="spellEnd"/>
      <w:r w:rsidR="00063341" w:rsidRPr="003C7A84">
        <w:rPr>
          <w:rFonts w:ascii="Times New Roman" w:hAnsi="Times New Roman" w:cs="Times New Roman"/>
        </w:rPr>
        <w:t xml:space="preserve"> told him, “no, it’s in the corner.” Doug asked what made him think that, and </w:t>
      </w:r>
      <w:proofErr w:type="spellStart"/>
      <w:r w:rsidR="00063341" w:rsidRPr="003C7A84">
        <w:rPr>
          <w:rFonts w:ascii="Times New Roman" w:hAnsi="Times New Roman" w:cs="Times New Roman"/>
        </w:rPr>
        <w:t>Máximo</w:t>
      </w:r>
      <w:proofErr w:type="spellEnd"/>
      <w:r w:rsidR="00063341" w:rsidRPr="003C7A84">
        <w:rPr>
          <w:rFonts w:ascii="Times New Roman" w:hAnsi="Times New Roman" w:cs="Times New Roman"/>
        </w:rPr>
        <w:t xml:space="preserve"> explained that this was his uncle’s house, and he had stayed there as a child. Shocked, Doug asked why </w:t>
      </w:r>
      <w:proofErr w:type="spellStart"/>
      <w:r w:rsidR="00063341" w:rsidRPr="003C7A84">
        <w:rPr>
          <w:rFonts w:ascii="Times New Roman" w:hAnsi="Times New Roman" w:cs="Times New Roman"/>
        </w:rPr>
        <w:t>Máximo</w:t>
      </w:r>
      <w:proofErr w:type="spellEnd"/>
      <w:r w:rsidR="00063341" w:rsidRPr="003C7A84">
        <w:rPr>
          <w:rFonts w:ascii="Times New Roman" w:hAnsi="Times New Roman" w:cs="Times New Roman"/>
        </w:rPr>
        <w:t xml:space="preserve"> had never said so, and </w:t>
      </w:r>
      <w:proofErr w:type="spellStart"/>
      <w:r w:rsidR="00063341" w:rsidRPr="003C7A84">
        <w:rPr>
          <w:rFonts w:ascii="Times New Roman" w:hAnsi="Times New Roman" w:cs="Times New Roman"/>
        </w:rPr>
        <w:t>Máximo</w:t>
      </w:r>
      <w:proofErr w:type="spellEnd"/>
      <w:r w:rsidR="00063341" w:rsidRPr="003C7A84">
        <w:rPr>
          <w:rFonts w:ascii="Times New Roman" w:hAnsi="Times New Roman" w:cs="Times New Roman"/>
        </w:rPr>
        <w:t xml:space="preserve"> said, “you never asked!” As Doug reflected in the panel discussion, the colonial structure of the American-led field project in Perú, and Doug’s own </w:t>
      </w:r>
      <w:r w:rsidR="00446E8F" w:rsidRPr="003C7A84">
        <w:rPr>
          <w:rFonts w:ascii="Times New Roman" w:hAnsi="Times New Roman" w:cs="Times New Roman"/>
        </w:rPr>
        <w:t xml:space="preserve">stated interest in finding early Colonial contexts had led </w:t>
      </w:r>
      <w:proofErr w:type="spellStart"/>
      <w:r w:rsidR="00446E8F" w:rsidRPr="003C7A84">
        <w:rPr>
          <w:rFonts w:ascii="Times New Roman" w:hAnsi="Times New Roman" w:cs="Times New Roman"/>
        </w:rPr>
        <w:t>Máximo</w:t>
      </w:r>
      <w:proofErr w:type="spellEnd"/>
      <w:r w:rsidR="00446E8F" w:rsidRPr="003C7A84">
        <w:rPr>
          <w:rFonts w:ascii="Times New Roman" w:hAnsi="Times New Roman" w:cs="Times New Roman"/>
        </w:rPr>
        <w:t xml:space="preserve"> to believe that his own experiences as a child in 1960s were not of interest. </w:t>
      </w:r>
    </w:p>
    <w:p w14:paraId="69F856C2" w14:textId="6ECAA161" w:rsidR="003C7A84" w:rsidRDefault="00446E8F" w:rsidP="003C7A84">
      <w:pPr>
        <w:spacing w:line="480" w:lineRule="auto"/>
        <w:rPr>
          <w:rFonts w:ascii="Times New Roman" w:hAnsi="Times New Roman" w:cs="Times New Roman"/>
        </w:rPr>
      </w:pPr>
      <w:r w:rsidRPr="003C7A84">
        <w:rPr>
          <w:rFonts w:ascii="Times New Roman" w:hAnsi="Times New Roman" w:cs="Times New Roman"/>
        </w:rPr>
        <w:tab/>
        <w:t xml:space="preserve">Ethnographers of archaeology Allison </w:t>
      </w:r>
      <w:proofErr w:type="spellStart"/>
      <w:r w:rsidRPr="003C7A84">
        <w:rPr>
          <w:rFonts w:ascii="Times New Roman" w:hAnsi="Times New Roman" w:cs="Times New Roman"/>
        </w:rPr>
        <w:t>Mickel</w:t>
      </w:r>
      <w:proofErr w:type="spellEnd"/>
      <w:r w:rsidRPr="003C7A84">
        <w:rPr>
          <w:rFonts w:ascii="Times New Roman" w:hAnsi="Times New Roman" w:cs="Times New Roman"/>
        </w:rPr>
        <w:t xml:space="preserve"> </w:t>
      </w:r>
      <w:r w:rsidRPr="003C7A84">
        <w:rPr>
          <w:rFonts w:ascii="Times New Roman" w:hAnsi="Times New Roman" w:cs="Times New Roman"/>
        </w:rPr>
        <w:fldChar w:fldCharType="begin"/>
      </w:r>
      <w:r w:rsidRPr="003C7A84">
        <w:rPr>
          <w:rFonts w:ascii="Times New Roman" w:hAnsi="Times New Roman" w:cs="Times New Roman"/>
        </w:rPr>
        <w:instrText xml:space="preserve"> ADDIN ZOTERO_ITEM CSL_CITATION {"citationID":"ZIvG6DBk","properties":{"formattedCitation":"(2016; 2019)","plainCitation":"(2016; 2019)","noteIndex":0},"citationItems":[{"id":2918,"uris":["http://zotero.org/users/502226/items/M36LGMHY"],"uri":["http://zotero.org/users/502226/items/M36LGMHY"],"itemData":{"id":2918,"type":"thesis","abstract":"This dissertation examines the role that locally-hired laborers play in the production of archaeological knowledge through their involvement in excavation. Based on two years of ethnographic and oral history research at Petra in Jordan and at Catalhoyuk in Turkey, I demonstrate the expertise that site workers on these projects have developed from their years of participation in excavation. I use the visualization and statistical capabilities of social network analysis to systematically compare the workers' oral historical record to the site archives from the two sites, illustrating in which ways the two bodies of information overlap, conflict, or complement one another. Despite the evident professional knowledge and skills that locally-hired laborers at Petra and Catalhoyuk possess regarding archaeological finds, methods, and analysis, however, I argue that the economic realities of how archaeological labor is organized make it financially beneficial for local community members to disavow their privileged expertise about archaeological work. They are instead rewarded for pretending to know less, to be-- in their words-- \"simple workers.\" In this dissertation, I contextualize this set of circumstances within the history of archaeology in the Middle East, showing how lasting colonial and Orientalist legacies and the way that they continue to structure archaeological labor relations impact the production of knowledge through archaeological excavation.","event-place":"Stanford, CA","genre":"Ph.D. dissertation","language":"English","note":"OCLC: 953518558","publisher":"Stanford University","publisher-place":"Stanford, CA","source":"Open WorldCat","title":"Why those who shovel are silent: local labor, unrecognized expertise, and knowledge production in archaeological excavation","title-short":"Why those who shovel are silent","URL":"http://purl.stanford.edu/ns211sq2379","author":[{"family":"Mickel","given":"Allison"}],"accessed":{"date-parts":[["2020",3,30]]},"issued":{"date-parts":[["2016"]]}},"suppress-author":true},{"id":3266,"uris":["http://zotero.org/users/502226/items/M4ARK3ZY"],"uri":["http://zotero.org/users/502226/items/M4ARK3ZY"],"itemData":{"id":3266,"type":"article-journal","abstract":"Nineteenth-century archaeologists working in the Middle East managed local labor in ways that reflect capitalist labor management models. These archaeologists’ memoirs reveal both the similarities in how they managed their projects and the differences in how locally hired laborers responded. Focusing on such differences illustrates the agency that local workforces have historically exerted over the archaeological process, even under alienating working conditions. I argue that while there is some emerging recognition of contributions that local communities have made to archaeology, taking a Marxist and historical view reveals how much archaeological knowledge production has fundamentally relied upon site workers’ active choices.","container-title":"Archaeologies","DOI":"10.1007/s11759-019-09356-9","ISSN":"1935-3987","issue":"2","journalAbbreviation":"Arch","language":"en","page":"181-205","source":"Springer Link","title":"Essential Excavation Experts: Alienation and Agency in the History of Archaeological Labor","title-short":"Essential Excavation Experts","volume":"15","author":[{"family":"Mickel","given":"Allison"}],"issued":{"date-parts":[["2019",8,1]]}},"suppress-author":true}],"schema":"https://github.com/citation-style-language/schema/raw/master/csl-citation.json"} </w:instrText>
      </w:r>
      <w:r w:rsidRPr="003C7A84">
        <w:rPr>
          <w:rFonts w:ascii="Times New Roman" w:hAnsi="Times New Roman" w:cs="Times New Roman"/>
        </w:rPr>
        <w:fldChar w:fldCharType="separate"/>
      </w:r>
      <w:r w:rsidRPr="003C7A84">
        <w:rPr>
          <w:rFonts w:ascii="Times New Roman" w:hAnsi="Times New Roman" w:cs="Times New Roman"/>
          <w:noProof/>
        </w:rPr>
        <w:t>(2016; 2019)</w:t>
      </w:r>
      <w:r w:rsidRPr="003C7A84">
        <w:rPr>
          <w:rFonts w:ascii="Times New Roman" w:hAnsi="Times New Roman" w:cs="Times New Roman"/>
        </w:rPr>
        <w:fldChar w:fldCharType="end"/>
      </w:r>
      <w:r w:rsidR="00C62711">
        <w:rPr>
          <w:rFonts w:ascii="Times New Roman" w:hAnsi="Times New Roman" w:cs="Times New Roman"/>
        </w:rPr>
        <w:t xml:space="preserve">, </w:t>
      </w:r>
      <w:r w:rsidRPr="003C7A84">
        <w:rPr>
          <w:rFonts w:ascii="Times New Roman" w:hAnsi="Times New Roman" w:cs="Times New Roman"/>
        </w:rPr>
        <w:t xml:space="preserve">Sam Holley-Kline </w:t>
      </w:r>
      <w:r w:rsidRPr="003C7A84">
        <w:rPr>
          <w:rFonts w:ascii="Times New Roman" w:hAnsi="Times New Roman" w:cs="Times New Roman"/>
        </w:rPr>
        <w:fldChar w:fldCharType="begin"/>
      </w:r>
      <w:r w:rsidRPr="003C7A84">
        <w:rPr>
          <w:rFonts w:ascii="Times New Roman" w:hAnsi="Times New Roman" w:cs="Times New Roman"/>
        </w:rPr>
        <w:instrText xml:space="preserve"> ADDIN ZOTERO_ITEM CSL_CITATION {"citationID":"17JfoZbb","properties":{"formattedCitation":"(2015; 2019)","plainCitation":"(2015; 2019)","noteIndex":0},"citationItems":[{"id":3267,"uris":["http://zotero.org/users/502226/items/AC8ZB68P"],"uri":["http://zotero.org/users/502226/items/AC8ZB68P"],"itemData":{"id":3267,"type":"article-journal","abstract":"In this article, I build on critiques of the “local” trope in archaeology by suggesting that the scalar dimensions of the “local“ are worth considering in terms of recent thinking on scale in human geography, particularly in the work of Richard Howitt. Employing Howitt’s conception of scale as size, level, and relation, I develop a case study centered on the archaeological site of El Tajín. A scale-sensitive analysis yields federal administration, local intervention, and archaeological practice as topics for study, and I trace their developments and contestations over the course of the 20th century with reference to Howitt’s categories. I conclude by arguing for closer attention to scale in locally oriented archaeology.","container-title":"Archaeologies","DOI":"10.1007/s11759-015-9268-9","ISSN":"1935-3987","issue":"1","journalAbbreviation":"Arch","language":"en","page":"70-92","source":"Springer Link","title":"Contextualizing Archaeology’s “Locals”: A Scalar Approach from El Tajín, Mexico","title-short":"Contextualizing Archaeology’s “Locals”","volume":"11","author":[{"family":"Holley-Kline","given":"Sam"}],"issued":{"date-parts":[["2015",4,1]]}},"suppress-author":true},{"id":3268,"uris":["http://zotero.org/users/502226/items/9SWRIZKQ"],"uri":["http://zotero.org/users/502226/items/9SWRIZKQ"],"itemData":{"id":3268,"type":"thesis","abstract":"In this dissertation, I analyze the indigenous histories silenced in the creation of a bounded and delimited archaeological site from a landscape of pre-Hispanic mounds. I center these questions on the Epiclassic (c. 350-1200 CE) urban center of El Tajín, Mexico. Using a community-grounded counter-mapping methodology, I explore three historical processes relevant to the area's Totonac residents that nevertheless remain undercovered in the literature: transformations in land use, changes in vanilla cultivation, and the effects of oil exploration. I further argue that these three processes constituted the modern archaeological site. In this analysis, government land surveyors, vanilla merchants, and foreign oil companies play foundational roles in the archaeological work of delimiting, managing, guarding, and reconstructing the pre-Hispanic past.\nShifting my focus to the present, I then take an ethnographic approach to the archaeological site as a workplace. While the site's managers may have epistemological authority over the interpretation of the past, I take a political-economic focus that reveals that their ability to manage the site is limited by precarious working conditions. Meanwhile, the site's Totonac guards are more often able to carry out their political objectives, thanks to their long histories of labor at the site and organization as a union. For heritage ethnography, my research demonstrates the importance of engaging archaeology and archaeologists as interlocutors, rather than just discourses and subject-positions to be criticized. For archaeologists interested in the politics of the discipline, my dissertation argues for a broadly political-economic focus complimenting current emphases on identity and representation.","event-place":"United States -- California","genre":"Ph.D.","language":"English","note":"ISBN: 9798698505389","number-of-pages":"345","publisher":"Stanford University","publisher-place":"United States -- California","source":"ProQuest","title":"Entangled Archaeology, Industry, and Labor in El Tajín, Mexico, 1880-2018","URL":"http://search.proquest.com/docview/2467625784/abstract/6545F2BDB96E4D71PQ/1","author":[{"family":"Holley-Kline","given":"Samuel Thomas"}],"accessed":{"date-parts":[["2021",1,7]]},"issued":{"date-parts":[["2019"]]}},"suppress-author":true}],"schema":"https://github.com/citation-style-language/schema/raw/master/csl-citation.json"} </w:instrText>
      </w:r>
      <w:r w:rsidRPr="003C7A84">
        <w:rPr>
          <w:rFonts w:ascii="Times New Roman" w:hAnsi="Times New Roman" w:cs="Times New Roman"/>
        </w:rPr>
        <w:fldChar w:fldCharType="separate"/>
      </w:r>
      <w:r w:rsidRPr="003C7A84">
        <w:rPr>
          <w:rFonts w:ascii="Times New Roman" w:hAnsi="Times New Roman" w:cs="Times New Roman"/>
          <w:noProof/>
        </w:rPr>
        <w:t>(2015; 2019)</w:t>
      </w:r>
      <w:r w:rsidRPr="003C7A84">
        <w:rPr>
          <w:rFonts w:ascii="Times New Roman" w:hAnsi="Times New Roman" w:cs="Times New Roman"/>
        </w:rPr>
        <w:fldChar w:fldCharType="end"/>
      </w:r>
      <w:r w:rsidR="00C62711">
        <w:rPr>
          <w:rFonts w:ascii="Times New Roman" w:hAnsi="Times New Roman" w:cs="Times New Roman"/>
        </w:rPr>
        <w:t xml:space="preserve">, and Mary Leighton </w:t>
      </w:r>
      <w:r w:rsidR="00C62711">
        <w:rPr>
          <w:rFonts w:ascii="Times New Roman" w:hAnsi="Times New Roman" w:cs="Times New Roman"/>
        </w:rPr>
        <w:fldChar w:fldCharType="begin"/>
      </w:r>
      <w:r w:rsidR="00C62711">
        <w:rPr>
          <w:rFonts w:ascii="Times New Roman" w:hAnsi="Times New Roman" w:cs="Times New Roman"/>
        </w:rPr>
        <w:instrText xml:space="preserve"> ADDIN ZOTERO_ITEM CSL_CITATION {"citationID":"psVE6KVJ","properties":{"formattedCitation":"(2015; 2016)","plainCitation":"(2015; 2016)","noteIndex":0},"citationItems":[{"id":3310,"uris":["http://zotero.org/users/502226/items/6JUGF6IS"],"uri":["http://zotero.org/users/502226/items/6JUGF6IS"],"itemData":{"id":3310,"type":"article-journal","abstract":"Archaeologists’ excavation practices vary signiﬁcantly from country to country and site to site. But variation in the most fundamental, ‘common-sense’ excavation practices is ‘black-boxed’ - it is not discussed outside casual, informal contexts, and is treated as having no effect on higher-level interpretation. These practices can, however, be a source of conﬂict when archaeologists from different communities of practice work together. In this paper, I explore what variation in excavation methodology reveals about the nature of archaeological knowledge itself. By comparing methodologies and the organization of labour on British and Andean excavations, I argue that archaeologists in different communities of practice have divergent understandings of what the object of archaeological investigation is, and of how it can be known, and by whom. This results in contrasting understandings of the nature of material/archaeological objects, as well as contrasting conceptualizations of excavation as an ‘expert’ practice – one requiring skills, knowledge and bodily practices that are speciﬁc to trained archaeologists. Situating these concerns in historical and ethnographic context, this paper suggests that archaeological excavation is, in fact, a far more complex, nuanced and variable practice than the lack of attention paid to it implies.","container-title":"Archaeological Dialogues","DOI":"10.1017/S1380203815000100","ISSN":"1380-2038, 1478-2294","issue":"1","journalAbbreviation":"Arch. Dial.","language":"en","page":"65-88","source":"DOI.org (Crossref)","title":"Excavation methodologies and labour as epistemic concerns in the practice of archaeology. Comparing examples from British and Andean archaeology","volume":"22","author":[{"family":"Leighton","given":"Mary"}],"issued":{"date-parts":[["2015",6]]}},"suppress-author":true},{"id":2180,"uris":["http://zotero.org/users/502226/items/98P826W6"],"uri":["http://zotero.org/users/502226/items/98P826W6"],"itemData":{"id":2180,"type":"article-journal","container-title":"American Anthropologist","issue":"4","language":"English","page":"742–754","source":"pdf","title":"Indigenous Archaeological Field Technicians at Tiwanaku, Bolivia: A Hybrid Form of Scientific Labor","volume":"118","author":[{"family":"Leighton","given":"Mary"}],"issued":{"date-parts":[["2016"]]}},"suppress-author":true}],"schema":"https://github.com/citation-style-language/schema/raw/master/csl-citation.json"} </w:instrText>
      </w:r>
      <w:r w:rsidR="00C62711">
        <w:rPr>
          <w:rFonts w:ascii="Times New Roman" w:hAnsi="Times New Roman" w:cs="Times New Roman"/>
        </w:rPr>
        <w:fldChar w:fldCharType="separate"/>
      </w:r>
      <w:r w:rsidR="00C62711">
        <w:rPr>
          <w:rFonts w:ascii="Times New Roman" w:hAnsi="Times New Roman" w:cs="Times New Roman"/>
          <w:noProof/>
        </w:rPr>
        <w:t>(2015; 2016)</w:t>
      </w:r>
      <w:r w:rsidR="00C62711">
        <w:rPr>
          <w:rFonts w:ascii="Times New Roman" w:hAnsi="Times New Roman" w:cs="Times New Roman"/>
        </w:rPr>
        <w:fldChar w:fldCharType="end"/>
      </w:r>
      <w:r w:rsidR="003C7A84" w:rsidRPr="003C7A84">
        <w:rPr>
          <w:rFonts w:ascii="Times New Roman" w:hAnsi="Times New Roman" w:cs="Times New Roman"/>
        </w:rPr>
        <w:t xml:space="preserve"> have investigated the roles of workers on archaeological field projects in the Middle East</w:t>
      </w:r>
      <w:r w:rsidR="00C62711">
        <w:rPr>
          <w:rFonts w:ascii="Times New Roman" w:hAnsi="Times New Roman" w:cs="Times New Roman"/>
        </w:rPr>
        <w:t>,</w:t>
      </w:r>
      <w:r w:rsidR="003C7A84" w:rsidRPr="003C7A84">
        <w:rPr>
          <w:rFonts w:ascii="Times New Roman" w:hAnsi="Times New Roman" w:cs="Times New Roman"/>
        </w:rPr>
        <w:t xml:space="preserve"> Mesoamerica,</w:t>
      </w:r>
      <w:r w:rsidR="00C62711">
        <w:rPr>
          <w:rFonts w:ascii="Times New Roman" w:hAnsi="Times New Roman" w:cs="Times New Roman"/>
        </w:rPr>
        <w:t xml:space="preserve"> and the Andes</w:t>
      </w:r>
      <w:r w:rsidR="003C7A84" w:rsidRPr="003C7A84">
        <w:rPr>
          <w:rFonts w:ascii="Times New Roman" w:hAnsi="Times New Roman" w:cs="Times New Roman"/>
        </w:rPr>
        <w:t xml:space="preserve"> respectively. They emphasize that </w:t>
      </w:r>
      <w:r w:rsidR="003C7A84" w:rsidRPr="003C7A84">
        <w:rPr>
          <w:rFonts w:ascii="Times New Roman" w:hAnsi="Times New Roman" w:cs="Times New Roman"/>
        </w:rPr>
        <w:lastRenderedPageBreak/>
        <w:t xml:space="preserve">although archaeologists </w:t>
      </w:r>
      <w:r w:rsidR="003C7A84">
        <w:rPr>
          <w:rFonts w:ascii="Times New Roman" w:hAnsi="Times New Roman" w:cs="Times New Roman"/>
        </w:rPr>
        <w:t xml:space="preserve">tend to see workers as primarily present to conduct manual labor so that the trained archaeologists can do the intellectual labor, </w:t>
      </w:r>
      <w:r w:rsidR="003F5824">
        <w:rPr>
          <w:rFonts w:ascii="Times New Roman" w:hAnsi="Times New Roman" w:cs="Times New Roman"/>
        </w:rPr>
        <w:t>workers do</w:t>
      </w:r>
      <w:r w:rsidR="003C7A84">
        <w:rPr>
          <w:rFonts w:ascii="Times New Roman" w:hAnsi="Times New Roman" w:cs="Times New Roman"/>
        </w:rPr>
        <w:t xml:space="preserve"> conduct essential work for archaeology’s knowledge production. The laborers are also thinkers.</w:t>
      </w:r>
    </w:p>
    <w:p w14:paraId="77252D03" w14:textId="77777777" w:rsidR="003C7A84" w:rsidRDefault="003C7A84" w:rsidP="003C7A84">
      <w:pPr>
        <w:spacing w:line="480" w:lineRule="auto"/>
        <w:rPr>
          <w:rFonts w:ascii="Times New Roman" w:hAnsi="Times New Roman" w:cs="Times New Roman"/>
        </w:rPr>
      </w:pPr>
      <w:r>
        <w:rPr>
          <w:rFonts w:ascii="Times New Roman" w:hAnsi="Times New Roman" w:cs="Times New Roman"/>
        </w:rPr>
        <w:tab/>
        <w:t xml:space="preserve">And, on the other side, those we imagine as primarily thinkers, the professional archaeologists, are also laborers. Our macho, “cowboys of science” mentality leads us to emphasize our ruggedness and physicality, </w:t>
      </w:r>
      <w:r w:rsidR="00C14F86">
        <w:rPr>
          <w:rFonts w:ascii="Times New Roman" w:hAnsi="Times New Roman" w:cs="Times New Roman"/>
        </w:rPr>
        <w:t>braving tough environments and doing hard physical work to bring home knowledge. It is this attitude that leads women to feel excluded and undermined when buckets are taken out of our hands: we have internalized the idea that physical strength is part of being an archaeologist.</w:t>
      </w:r>
    </w:p>
    <w:p w14:paraId="683CB271" w14:textId="77777777" w:rsidR="00C14F86" w:rsidRDefault="00C14F86" w:rsidP="003C7A84">
      <w:pPr>
        <w:spacing w:line="480" w:lineRule="auto"/>
        <w:rPr>
          <w:rFonts w:ascii="Times New Roman" w:hAnsi="Times New Roman" w:cs="Times New Roman"/>
        </w:rPr>
      </w:pPr>
      <w:r>
        <w:rPr>
          <w:rFonts w:ascii="Times New Roman" w:hAnsi="Times New Roman" w:cs="Times New Roman"/>
        </w:rPr>
        <w:tab/>
        <w:t>This idea is ableist. Not everyone can carry a bucket full of dirt, but that doesn’t mean they cannot contribute to creating archaeological knowledge. There are so many different tasks on a field project: laying out units, drawing, mapping, notetaking, excavating with a variety of tools, screening.</w:t>
      </w:r>
      <w:r w:rsidR="007D342B">
        <w:rPr>
          <w:rFonts w:ascii="Times New Roman" w:hAnsi="Times New Roman" w:cs="Times New Roman"/>
        </w:rPr>
        <w:t xml:space="preserve"> When you add the lab, there’s an even wider variety of important research tasks.</w:t>
      </w:r>
      <w:r>
        <w:rPr>
          <w:rFonts w:ascii="Times New Roman" w:hAnsi="Times New Roman" w:cs="Times New Roman"/>
        </w:rPr>
        <w:t xml:space="preserve"> Not everyone has to be able to do all of them.</w:t>
      </w:r>
      <w:r w:rsidR="007D342B">
        <w:rPr>
          <w:rFonts w:ascii="Times New Roman" w:hAnsi="Times New Roman" w:cs="Times New Roman"/>
        </w:rPr>
        <w:t xml:space="preserve"> Indeed, on most projects there are different roles with different responsibilities and no one </w:t>
      </w:r>
      <w:r w:rsidR="007D342B">
        <w:rPr>
          <w:rFonts w:ascii="Times New Roman" w:hAnsi="Times New Roman" w:cs="Times New Roman"/>
          <w:i/>
        </w:rPr>
        <w:t>does</w:t>
      </w:r>
      <w:r w:rsidR="007D342B">
        <w:rPr>
          <w:rFonts w:ascii="Times New Roman" w:hAnsi="Times New Roman" w:cs="Times New Roman"/>
        </w:rPr>
        <w:t xml:space="preserve"> have to do all of these tasks.</w:t>
      </w:r>
      <w:r>
        <w:rPr>
          <w:rFonts w:ascii="Times New Roman" w:hAnsi="Times New Roman" w:cs="Times New Roman"/>
        </w:rPr>
        <w:t xml:space="preserve"> </w:t>
      </w:r>
      <w:r w:rsidR="007D342B">
        <w:rPr>
          <w:rFonts w:ascii="Times New Roman" w:hAnsi="Times New Roman" w:cs="Times New Roman"/>
        </w:rPr>
        <w:t>Why should one’s value as participant on a dig be judged by one’s ability to do one single task? And why did we pick carrying full buckets to be that task?</w:t>
      </w:r>
    </w:p>
    <w:p w14:paraId="7B9677AF" w14:textId="77777777" w:rsidR="00981577" w:rsidRDefault="00C14F86" w:rsidP="003C7A84">
      <w:pPr>
        <w:spacing w:line="480" w:lineRule="auto"/>
        <w:rPr>
          <w:rFonts w:ascii="Times New Roman" w:hAnsi="Times New Roman" w:cs="Times New Roman"/>
        </w:rPr>
      </w:pPr>
      <w:r>
        <w:rPr>
          <w:rFonts w:ascii="Times New Roman" w:hAnsi="Times New Roman" w:cs="Times New Roman"/>
        </w:rPr>
        <w:tab/>
        <w:t xml:space="preserve">Last week at SHA, I was on a panel about disability in archaeology and mentioned that I was working on this essay. The Zoom chat immediately exploded with discussion of buckets. Some colleagues shared stories of how they aren’t able to carry buckets due to disabilities and feel undermined as archaeologists. Others told of how they had injured themselves trying to carry too-heavy buckets and created or exacerbated their disabilities. Several asked why we can’t use smaller buckets on our digs, and why we all fill our buckets so full. Indeed, those buckets </w:t>
      </w:r>
      <w:r>
        <w:rPr>
          <w:rFonts w:ascii="Times New Roman" w:hAnsi="Times New Roman" w:cs="Times New Roman"/>
        </w:rPr>
        <w:lastRenderedPageBreak/>
        <w:t xml:space="preserve">that </w:t>
      </w:r>
      <w:proofErr w:type="spellStart"/>
      <w:r>
        <w:rPr>
          <w:rFonts w:ascii="Times New Roman" w:hAnsi="Times New Roman" w:cs="Times New Roman"/>
        </w:rPr>
        <w:t>Huicho</w:t>
      </w:r>
      <w:proofErr w:type="spellEnd"/>
      <w:r>
        <w:rPr>
          <w:rFonts w:ascii="Times New Roman" w:hAnsi="Times New Roman" w:cs="Times New Roman"/>
        </w:rPr>
        <w:t xml:space="preserve"> took out of my hands were 5 gallon buckets full to the brim with wet, rainy-season sediment!</w:t>
      </w:r>
    </w:p>
    <w:p w14:paraId="567A5E39" w14:textId="65BB6E95" w:rsidR="007D342B" w:rsidRDefault="007D342B" w:rsidP="003C7A84">
      <w:pPr>
        <w:spacing w:line="480" w:lineRule="auto"/>
        <w:rPr>
          <w:rFonts w:ascii="Times New Roman" w:hAnsi="Times New Roman" w:cs="Times New Roman"/>
        </w:rPr>
      </w:pPr>
      <w:r>
        <w:rPr>
          <w:rFonts w:ascii="Times New Roman" w:hAnsi="Times New Roman" w:cs="Times New Roman"/>
        </w:rPr>
        <w:tab/>
        <w:t xml:space="preserve">Our culture around buckets is a snarl of sexism, colonialism, and ableism. </w:t>
      </w:r>
      <w:r w:rsidR="003F5824">
        <w:rPr>
          <w:rFonts w:ascii="Times New Roman" w:hAnsi="Times New Roman" w:cs="Times New Roman"/>
        </w:rPr>
        <w:t>W</w:t>
      </w:r>
      <w:r>
        <w:rPr>
          <w:rFonts w:ascii="Times New Roman" w:hAnsi="Times New Roman" w:cs="Times New Roman"/>
        </w:rPr>
        <w:t>e operate within neocolonial structures in which men of color are paid to do manual labor, allowing predominantly white professionals and students to do intellectual labor</w:t>
      </w:r>
      <w:r w:rsidR="003F5824">
        <w:rPr>
          <w:rFonts w:ascii="Times New Roman" w:hAnsi="Times New Roman" w:cs="Times New Roman"/>
        </w:rPr>
        <w:t xml:space="preserve">. </w:t>
      </w:r>
      <w:proofErr w:type="spellStart"/>
      <w:r w:rsidR="003F5824">
        <w:rPr>
          <w:rFonts w:ascii="Times New Roman" w:hAnsi="Times New Roman" w:cs="Times New Roman"/>
        </w:rPr>
        <w:t xml:space="preserve">Then, </w:t>
      </w:r>
      <w:proofErr w:type="spellEnd"/>
      <w:r>
        <w:rPr>
          <w:rFonts w:ascii="Times New Roman" w:hAnsi="Times New Roman" w:cs="Times New Roman"/>
        </w:rPr>
        <w:t xml:space="preserve">those professionals and students must prove that they can do the manual labor as well. This division of labor requires that the archaeologist do both manual and intellectual work, while the worker is denied the right to do the intellectual labor. </w:t>
      </w:r>
    </w:p>
    <w:p w14:paraId="218146E5" w14:textId="77777777" w:rsidR="003F5824" w:rsidRDefault="007D342B" w:rsidP="003C7A84">
      <w:pPr>
        <w:spacing w:line="480" w:lineRule="auto"/>
        <w:rPr>
          <w:rFonts w:ascii="Times New Roman" w:hAnsi="Times New Roman" w:cs="Times New Roman"/>
        </w:rPr>
      </w:pPr>
      <w:r>
        <w:rPr>
          <w:rFonts w:ascii="Times New Roman" w:hAnsi="Times New Roman" w:cs="Times New Roman"/>
        </w:rPr>
        <w:tab/>
        <w:t>In a just archaeology, the tasks on an excavation would be divided based on the abilities and interests of all of the participants rather than their race, class, nationality, professional status, and gender. Because we would value all the tasks, manual and intellectual, as necessary parts of the work</w:t>
      </w:r>
      <w:r w:rsidR="003F5824">
        <w:rPr>
          <w:rFonts w:ascii="Times New Roman" w:hAnsi="Times New Roman" w:cs="Times New Roman"/>
        </w:rPr>
        <w:t xml:space="preserve"> of creating knowledge</w:t>
      </w:r>
      <w:r>
        <w:rPr>
          <w:rFonts w:ascii="Times New Roman" w:hAnsi="Times New Roman" w:cs="Times New Roman"/>
        </w:rPr>
        <w:t xml:space="preserve">, we would also value all of the workers who do them. </w:t>
      </w:r>
      <w:r w:rsidR="001C112A">
        <w:rPr>
          <w:rFonts w:ascii="Times New Roman" w:hAnsi="Times New Roman" w:cs="Times New Roman"/>
        </w:rPr>
        <w:t xml:space="preserve">Some people would carry buckets, and others wouldn’t. Probably the buckets would be smaller and less full of sediment. They’d definitely be less metaphorically full of complicated status symbolism. Let’s build that archaeology. </w:t>
      </w:r>
    </w:p>
    <w:p w14:paraId="2F7D8F0B" w14:textId="523AC1F4" w:rsidR="007D342B" w:rsidRPr="003C7A84" w:rsidRDefault="003F5824" w:rsidP="003F5824">
      <w:pPr>
        <w:spacing w:line="480" w:lineRule="auto"/>
        <w:ind w:firstLine="720"/>
        <w:rPr>
          <w:rFonts w:ascii="Times New Roman" w:hAnsi="Times New Roman" w:cs="Times New Roman"/>
        </w:rPr>
      </w:pPr>
      <w:r>
        <w:rPr>
          <w:rFonts w:ascii="Times New Roman" w:hAnsi="Times New Roman" w:cs="Times New Roman"/>
        </w:rPr>
        <w:t>One way I’m working on building that archaeology is that I’m working on forming a network of archaeologists with disabilities. We’re going to have a Zoom gathering in the next few weeks to get to know each other and talk about what kinds of projects we might want to work on together. If you’re interested in being part of that, please send me an email: I’ll put my address in the chat</w:t>
      </w:r>
      <w:r w:rsidR="00EE6339">
        <w:rPr>
          <w:rFonts w:ascii="Times New Roman" w:hAnsi="Times New Roman" w:cs="Times New Roman"/>
        </w:rPr>
        <w:t xml:space="preserve"> (laura.heath-stout@emory.edu)</w:t>
      </w:r>
      <w:bookmarkStart w:id="0" w:name="_GoBack"/>
      <w:bookmarkEnd w:id="0"/>
      <w:r>
        <w:rPr>
          <w:rFonts w:ascii="Times New Roman" w:hAnsi="Times New Roman" w:cs="Times New Roman"/>
        </w:rPr>
        <w:t xml:space="preserve">. </w:t>
      </w:r>
      <w:r w:rsidR="001C112A">
        <w:rPr>
          <w:rFonts w:ascii="Times New Roman" w:hAnsi="Times New Roman" w:cs="Times New Roman"/>
        </w:rPr>
        <w:t>Thank you.</w:t>
      </w:r>
    </w:p>
    <w:p w14:paraId="7EE566C5" w14:textId="77777777" w:rsidR="00593F76" w:rsidRDefault="00593F76" w:rsidP="003C7A84">
      <w:pPr>
        <w:spacing w:line="480" w:lineRule="auto"/>
        <w:rPr>
          <w:rFonts w:ascii="Times New Roman" w:hAnsi="Times New Roman" w:cs="Times New Roman"/>
          <w:b/>
        </w:rPr>
      </w:pPr>
    </w:p>
    <w:p w14:paraId="41A4823C" w14:textId="77777777" w:rsidR="001C112A" w:rsidRDefault="001C112A" w:rsidP="003C7A84">
      <w:pPr>
        <w:spacing w:line="480" w:lineRule="auto"/>
        <w:rPr>
          <w:rFonts w:ascii="Times New Roman" w:hAnsi="Times New Roman" w:cs="Times New Roman"/>
        </w:rPr>
      </w:pPr>
      <w:r>
        <w:rPr>
          <w:rFonts w:ascii="Times New Roman" w:hAnsi="Times New Roman" w:cs="Times New Roman"/>
          <w:b/>
        </w:rPr>
        <w:t>Bibliography</w:t>
      </w:r>
    </w:p>
    <w:p w14:paraId="25C18920" w14:textId="77777777" w:rsidR="00C62711" w:rsidRPr="00C62711" w:rsidRDefault="001C112A" w:rsidP="00C6271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C62711" w:rsidRPr="00C62711">
        <w:rPr>
          <w:rFonts w:ascii="Times New Roman" w:hAnsi="Times New Roman" w:cs="Times New Roman"/>
        </w:rPr>
        <w:t>Gero</w:t>
      </w:r>
      <w:proofErr w:type="spellEnd"/>
      <w:r w:rsidR="00C62711" w:rsidRPr="00C62711">
        <w:rPr>
          <w:rFonts w:ascii="Times New Roman" w:hAnsi="Times New Roman" w:cs="Times New Roman"/>
        </w:rPr>
        <w:t xml:space="preserve">, Joan M. 1985. “Socio-Politics and the Woman-at-Home Ideology.” </w:t>
      </w:r>
      <w:r w:rsidR="00C62711" w:rsidRPr="00C62711">
        <w:rPr>
          <w:rFonts w:ascii="Times New Roman" w:hAnsi="Times New Roman" w:cs="Times New Roman"/>
          <w:i/>
          <w:iCs/>
        </w:rPr>
        <w:t>American Antiquity</w:t>
      </w:r>
      <w:r w:rsidR="00C62711" w:rsidRPr="00C62711">
        <w:rPr>
          <w:rFonts w:ascii="Times New Roman" w:hAnsi="Times New Roman" w:cs="Times New Roman"/>
        </w:rPr>
        <w:t xml:space="preserve"> 50 (2): 342–50.</w:t>
      </w:r>
    </w:p>
    <w:p w14:paraId="0CB65064"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lastRenderedPageBreak/>
        <w:t>Heath-Stout, Laura E. 2019. “Diversity, Identity, and Oppression in the Production of Archaeological Knowledge.” Ph.D. dissertation, Boston, MA: Boston University.</w:t>
      </w:r>
    </w:p>
    <w:p w14:paraId="4936D5E8"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t xml:space="preserve">Holley-Kline, Sam. 2015. “Contextualizing Archaeology’s ‘Locals’: A Scalar Approach from El </w:t>
      </w:r>
      <w:proofErr w:type="spellStart"/>
      <w:r w:rsidRPr="00C62711">
        <w:rPr>
          <w:rFonts w:ascii="Times New Roman" w:hAnsi="Times New Roman" w:cs="Times New Roman"/>
        </w:rPr>
        <w:t>Tajín</w:t>
      </w:r>
      <w:proofErr w:type="spellEnd"/>
      <w:r w:rsidRPr="00C62711">
        <w:rPr>
          <w:rFonts w:ascii="Times New Roman" w:hAnsi="Times New Roman" w:cs="Times New Roman"/>
        </w:rPr>
        <w:t xml:space="preserve">, Mexico.” </w:t>
      </w:r>
      <w:r w:rsidRPr="00C62711">
        <w:rPr>
          <w:rFonts w:ascii="Times New Roman" w:hAnsi="Times New Roman" w:cs="Times New Roman"/>
          <w:i/>
          <w:iCs/>
        </w:rPr>
        <w:t>Archaeologies</w:t>
      </w:r>
      <w:r w:rsidRPr="00C62711">
        <w:rPr>
          <w:rFonts w:ascii="Times New Roman" w:hAnsi="Times New Roman" w:cs="Times New Roman"/>
        </w:rPr>
        <w:t xml:space="preserve"> 11 (1): 70–92. https://doi.org/10.1007/s11759-015-9268-9.</w:t>
      </w:r>
    </w:p>
    <w:p w14:paraId="57B90D5B"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t xml:space="preserve">Holley-Kline, Samuel Thomas. 2019. “Entangled Archaeology, Industry, and Labor in El </w:t>
      </w:r>
      <w:proofErr w:type="spellStart"/>
      <w:r w:rsidRPr="00C62711">
        <w:rPr>
          <w:rFonts w:ascii="Times New Roman" w:hAnsi="Times New Roman" w:cs="Times New Roman"/>
        </w:rPr>
        <w:t>Tajín</w:t>
      </w:r>
      <w:proofErr w:type="spellEnd"/>
      <w:r w:rsidRPr="00C62711">
        <w:rPr>
          <w:rFonts w:ascii="Times New Roman" w:hAnsi="Times New Roman" w:cs="Times New Roman"/>
        </w:rPr>
        <w:t>, Mexico, 1880-2018.” Ph.D., United States -- California: Stanford University. http://search.proquest.com/docview/2467625784/abstract/6545F2BDB96E4D71PQ/1.</w:t>
      </w:r>
    </w:p>
    <w:p w14:paraId="7142415C"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t xml:space="preserve">Leighton, Mary. 2015. “Excavation Methodologies and </w:t>
      </w:r>
      <w:proofErr w:type="spellStart"/>
      <w:r w:rsidRPr="00C62711">
        <w:rPr>
          <w:rFonts w:ascii="Times New Roman" w:hAnsi="Times New Roman" w:cs="Times New Roman"/>
        </w:rPr>
        <w:t>Labour</w:t>
      </w:r>
      <w:proofErr w:type="spellEnd"/>
      <w:r w:rsidRPr="00C62711">
        <w:rPr>
          <w:rFonts w:ascii="Times New Roman" w:hAnsi="Times New Roman" w:cs="Times New Roman"/>
        </w:rPr>
        <w:t xml:space="preserve"> as Epistemic Concerns in the Practice of Archaeology. Comparing Examples from British and Andean Archaeology.” </w:t>
      </w:r>
      <w:r w:rsidRPr="00C62711">
        <w:rPr>
          <w:rFonts w:ascii="Times New Roman" w:hAnsi="Times New Roman" w:cs="Times New Roman"/>
          <w:i/>
          <w:iCs/>
        </w:rPr>
        <w:t>Archaeological Dialogues</w:t>
      </w:r>
      <w:r w:rsidRPr="00C62711">
        <w:rPr>
          <w:rFonts w:ascii="Times New Roman" w:hAnsi="Times New Roman" w:cs="Times New Roman"/>
        </w:rPr>
        <w:t xml:space="preserve"> 22 (1): 65–88. https://doi.org/10.1017/S1380203815000100.</w:t>
      </w:r>
    </w:p>
    <w:p w14:paraId="15D25671"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t xml:space="preserve">———. 2016. “Indigenous Archaeological Field Technicians at </w:t>
      </w:r>
      <w:proofErr w:type="spellStart"/>
      <w:r w:rsidRPr="00C62711">
        <w:rPr>
          <w:rFonts w:ascii="Times New Roman" w:hAnsi="Times New Roman" w:cs="Times New Roman"/>
        </w:rPr>
        <w:t>Tiwanaku</w:t>
      </w:r>
      <w:proofErr w:type="spellEnd"/>
      <w:r w:rsidRPr="00C62711">
        <w:rPr>
          <w:rFonts w:ascii="Times New Roman" w:hAnsi="Times New Roman" w:cs="Times New Roman"/>
        </w:rPr>
        <w:t xml:space="preserve">, Bolivia: A Hybrid Form of Scientific Labor.” </w:t>
      </w:r>
      <w:r w:rsidRPr="00C62711">
        <w:rPr>
          <w:rFonts w:ascii="Times New Roman" w:hAnsi="Times New Roman" w:cs="Times New Roman"/>
          <w:i/>
          <w:iCs/>
        </w:rPr>
        <w:t>American Anthropologist</w:t>
      </w:r>
      <w:r w:rsidRPr="00C62711">
        <w:rPr>
          <w:rFonts w:ascii="Times New Roman" w:hAnsi="Times New Roman" w:cs="Times New Roman"/>
        </w:rPr>
        <w:t xml:space="preserve"> 118 (4): 742–54.</w:t>
      </w:r>
    </w:p>
    <w:p w14:paraId="414AF5CE" w14:textId="77777777" w:rsidR="00C62711" w:rsidRPr="00C62711" w:rsidRDefault="00C62711" w:rsidP="00C62711">
      <w:pPr>
        <w:pStyle w:val="Bibliography"/>
        <w:rPr>
          <w:rFonts w:ascii="Times New Roman" w:hAnsi="Times New Roman" w:cs="Times New Roman"/>
        </w:rPr>
      </w:pPr>
      <w:proofErr w:type="spellStart"/>
      <w:r w:rsidRPr="00C62711">
        <w:rPr>
          <w:rFonts w:ascii="Times New Roman" w:hAnsi="Times New Roman" w:cs="Times New Roman"/>
        </w:rPr>
        <w:t>Mickel</w:t>
      </w:r>
      <w:proofErr w:type="spellEnd"/>
      <w:r w:rsidRPr="00C62711">
        <w:rPr>
          <w:rFonts w:ascii="Times New Roman" w:hAnsi="Times New Roman" w:cs="Times New Roman"/>
        </w:rPr>
        <w:t>, Allison. 2016. “Why Those Who Shovel Are Silent: Local Labor, Unrecognized Expertise, and Knowledge Production in Archaeological Excavation.” Ph.D. dissertation, Stanford, CA: Stanford University. http://purl.stanford.edu/ns211sq2379.</w:t>
      </w:r>
    </w:p>
    <w:p w14:paraId="73C4C7FC"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t xml:space="preserve">———. 2019. “Essential Excavation Experts: Alienation and Agency in the History of Archaeological Labor.” </w:t>
      </w:r>
      <w:r w:rsidRPr="00C62711">
        <w:rPr>
          <w:rFonts w:ascii="Times New Roman" w:hAnsi="Times New Roman" w:cs="Times New Roman"/>
          <w:i/>
          <w:iCs/>
        </w:rPr>
        <w:t>Archaeologies</w:t>
      </w:r>
      <w:r w:rsidRPr="00C62711">
        <w:rPr>
          <w:rFonts w:ascii="Times New Roman" w:hAnsi="Times New Roman" w:cs="Times New Roman"/>
        </w:rPr>
        <w:t xml:space="preserve"> 15 (2): 181–205. https://doi.org/10.1007/s11759-019-09356-9.</w:t>
      </w:r>
    </w:p>
    <w:p w14:paraId="5F38FAD1" w14:textId="77777777" w:rsidR="00C62711" w:rsidRPr="00C62711" w:rsidRDefault="00C62711" w:rsidP="00C62711">
      <w:pPr>
        <w:pStyle w:val="Bibliography"/>
        <w:rPr>
          <w:rFonts w:ascii="Times New Roman" w:hAnsi="Times New Roman" w:cs="Times New Roman"/>
        </w:rPr>
      </w:pPr>
      <w:r w:rsidRPr="00C62711">
        <w:rPr>
          <w:rFonts w:ascii="Times New Roman" w:hAnsi="Times New Roman" w:cs="Times New Roman"/>
        </w:rPr>
        <w:t xml:space="preserve">Sue, </w:t>
      </w:r>
      <w:proofErr w:type="spellStart"/>
      <w:r w:rsidRPr="00C62711">
        <w:rPr>
          <w:rFonts w:ascii="Times New Roman" w:hAnsi="Times New Roman" w:cs="Times New Roman"/>
        </w:rPr>
        <w:t>Derald</w:t>
      </w:r>
      <w:proofErr w:type="spellEnd"/>
      <w:r w:rsidRPr="00C62711">
        <w:rPr>
          <w:rFonts w:ascii="Times New Roman" w:hAnsi="Times New Roman" w:cs="Times New Roman"/>
        </w:rPr>
        <w:t xml:space="preserve"> Wing. 2010. </w:t>
      </w:r>
      <w:r w:rsidRPr="00C62711">
        <w:rPr>
          <w:rFonts w:ascii="Times New Roman" w:hAnsi="Times New Roman" w:cs="Times New Roman"/>
          <w:i/>
          <w:iCs/>
        </w:rPr>
        <w:t>Microaggressions in Everyday Life: Race, Gender, and Sexual Orientation</w:t>
      </w:r>
      <w:r w:rsidRPr="00C62711">
        <w:rPr>
          <w:rFonts w:ascii="Times New Roman" w:hAnsi="Times New Roman" w:cs="Times New Roman"/>
        </w:rPr>
        <w:t>. Hoboken, N.J.: Wiley.</w:t>
      </w:r>
    </w:p>
    <w:p w14:paraId="53DC8B8D" w14:textId="27FB0FE6" w:rsidR="001C112A" w:rsidRPr="001C112A" w:rsidRDefault="001C112A" w:rsidP="003C7A84">
      <w:pPr>
        <w:spacing w:line="480" w:lineRule="auto"/>
        <w:rPr>
          <w:rFonts w:ascii="Times New Roman" w:hAnsi="Times New Roman" w:cs="Times New Roman"/>
        </w:rPr>
      </w:pPr>
      <w:r>
        <w:rPr>
          <w:rFonts w:ascii="Times New Roman" w:hAnsi="Times New Roman" w:cs="Times New Roman"/>
        </w:rPr>
        <w:fldChar w:fldCharType="end"/>
      </w:r>
    </w:p>
    <w:sectPr w:rsidR="001C112A" w:rsidRPr="001C112A" w:rsidSect="00416DFF">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C37F" w16cex:dateUtc="2021-01-14T19:19:00Z"/>
  <w16cex:commentExtensible w16cex:durableId="23AAC5CF" w16cex:dateUtc="2021-01-14T19:29:00Z"/>
  <w16cex:commentExtensible w16cex:durableId="23AC0DC6" w16cex:dateUtc="2021-01-15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3670" w14:textId="77777777" w:rsidR="000F618B" w:rsidRDefault="000F618B" w:rsidP="008E22D1">
      <w:r>
        <w:separator/>
      </w:r>
    </w:p>
  </w:endnote>
  <w:endnote w:type="continuationSeparator" w:id="0">
    <w:p w14:paraId="0E5C2653" w14:textId="77777777" w:rsidR="000F618B" w:rsidRDefault="000F618B" w:rsidP="008E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929D" w14:textId="77777777" w:rsidR="000F618B" w:rsidRDefault="000F618B" w:rsidP="008E22D1">
      <w:r>
        <w:separator/>
      </w:r>
    </w:p>
  </w:footnote>
  <w:footnote w:type="continuationSeparator" w:id="0">
    <w:p w14:paraId="0BB72235" w14:textId="77777777" w:rsidR="000F618B" w:rsidRDefault="000F618B" w:rsidP="008E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A6BA" w14:textId="77777777" w:rsidR="008E22D1" w:rsidRPr="003C7A84" w:rsidRDefault="008E22D1">
    <w:pPr>
      <w:pStyle w:val="Header"/>
      <w:rPr>
        <w:rFonts w:ascii="Times New Roman" w:hAnsi="Times New Roman" w:cs="Times New Roman"/>
      </w:rPr>
    </w:pPr>
    <w:r w:rsidRPr="003C7A84">
      <w:rPr>
        <w:rFonts w:ascii="Times New Roman" w:hAnsi="Times New Roman" w:cs="Times New Roman"/>
      </w:rPr>
      <w:t>ACCESS COPY: PLEASE DO NOT DISTRIBUTE WITHOUT AUTHOR’S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588"/>
    <w:multiLevelType w:val="hybridMultilevel"/>
    <w:tmpl w:val="75F2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74BBE"/>
    <w:multiLevelType w:val="hybridMultilevel"/>
    <w:tmpl w:val="D61E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34DDD"/>
    <w:multiLevelType w:val="hybridMultilevel"/>
    <w:tmpl w:val="9BDA9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76"/>
    <w:rsid w:val="000062AF"/>
    <w:rsid w:val="00063341"/>
    <w:rsid w:val="000F618B"/>
    <w:rsid w:val="00106F2D"/>
    <w:rsid w:val="0011412D"/>
    <w:rsid w:val="00146A99"/>
    <w:rsid w:val="001C112A"/>
    <w:rsid w:val="001D60A1"/>
    <w:rsid w:val="003853B9"/>
    <w:rsid w:val="003C7A84"/>
    <w:rsid w:val="003E67B1"/>
    <w:rsid w:val="003F5824"/>
    <w:rsid w:val="00403436"/>
    <w:rsid w:val="00416DFF"/>
    <w:rsid w:val="00446E8F"/>
    <w:rsid w:val="004F1A48"/>
    <w:rsid w:val="00593F76"/>
    <w:rsid w:val="006224EE"/>
    <w:rsid w:val="0066431C"/>
    <w:rsid w:val="006B38B9"/>
    <w:rsid w:val="007C0D29"/>
    <w:rsid w:val="007D342B"/>
    <w:rsid w:val="00870BB7"/>
    <w:rsid w:val="008A0EB4"/>
    <w:rsid w:val="008E22D1"/>
    <w:rsid w:val="009218C0"/>
    <w:rsid w:val="00981577"/>
    <w:rsid w:val="00A23AFF"/>
    <w:rsid w:val="00A27F21"/>
    <w:rsid w:val="00A6104B"/>
    <w:rsid w:val="00B75AF9"/>
    <w:rsid w:val="00C14F86"/>
    <w:rsid w:val="00C52CF8"/>
    <w:rsid w:val="00C55CA0"/>
    <w:rsid w:val="00C62711"/>
    <w:rsid w:val="00CA7651"/>
    <w:rsid w:val="00CF175C"/>
    <w:rsid w:val="00CF36A5"/>
    <w:rsid w:val="00DA6AA8"/>
    <w:rsid w:val="00E43853"/>
    <w:rsid w:val="00E73F9E"/>
    <w:rsid w:val="00EE6339"/>
    <w:rsid w:val="00E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21A30"/>
  <w15:chartTrackingRefBased/>
  <w15:docId w15:val="{70EBC89E-F6B8-884F-86DF-5B3C1B02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76"/>
    <w:pPr>
      <w:ind w:left="720"/>
      <w:contextualSpacing/>
    </w:pPr>
  </w:style>
  <w:style w:type="paragraph" w:styleId="Header">
    <w:name w:val="header"/>
    <w:basedOn w:val="Normal"/>
    <w:link w:val="HeaderChar"/>
    <w:uiPriority w:val="99"/>
    <w:unhideWhenUsed/>
    <w:rsid w:val="008E22D1"/>
    <w:pPr>
      <w:tabs>
        <w:tab w:val="center" w:pos="4680"/>
        <w:tab w:val="right" w:pos="9360"/>
      </w:tabs>
    </w:pPr>
  </w:style>
  <w:style w:type="character" w:customStyle="1" w:styleId="HeaderChar">
    <w:name w:val="Header Char"/>
    <w:basedOn w:val="DefaultParagraphFont"/>
    <w:link w:val="Header"/>
    <w:uiPriority w:val="99"/>
    <w:rsid w:val="008E22D1"/>
  </w:style>
  <w:style w:type="paragraph" w:styleId="Footer">
    <w:name w:val="footer"/>
    <w:basedOn w:val="Normal"/>
    <w:link w:val="FooterChar"/>
    <w:uiPriority w:val="99"/>
    <w:unhideWhenUsed/>
    <w:rsid w:val="008E22D1"/>
    <w:pPr>
      <w:tabs>
        <w:tab w:val="center" w:pos="4680"/>
        <w:tab w:val="right" w:pos="9360"/>
      </w:tabs>
    </w:pPr>
  </w:style>
  <w:style w:type="character" w:customStyle="1" w:styleId="FooterChar">
    <w:name w:val="Footer Char"/>
    <w:basedOn w:val="DefaultParagraphFont"/>
    <w:link w:val="Footer"/>
    <w:uiPriority w:val="99"/>
    <w:rsid w:val="008E22D1"/>
  </w:style>
  <w:style w:type="paragraph" w:styleId="Bibliography">
    <w:name w:val="Bibliography"/>
    <w:basedOn w:val="Normal"/>
    <w:next w:val="Normal"/>
    <w:uiPriority w:val="37"/>
    <w:unhideWhenUsed/>
    <w:rsid w:val="001C112A"/>
    <w:pPr>
      <w:ind w:left="720" w:hanging="720"/>
    </w:pPr>
  </w:style>
  <w:style w:type="character" w:styleId="CommentReference">
    <w:name w:val="annotation reference"/>
    <w:basedOn w:val="DefaultParagraphFont"/>
    <w:uiPriority w:val="99"/>
    <w:semiHidden/>
    <w:unhideWhenUsed/>
    <w:rsid w:val="00106F2D"/>
    <w:rPr>
      <w:sz w:val="16"/>
      <w:szCs w:val="16"/>
    </w:rPr>
  </w:style>
  <w:style w:type="paragraph" w:styleId="CommentText">
    <w:name w:val="annotation text"/>
    <w:basedOn w:val="Normal"/>
    <w:link w:val="CommentTextChar"/>
    <w:uiPriority w:val="99"/>
    <w:semiHidden/>
    <w:unhideWhenUsed/>
    <w:rsid w:val="00106F2D"/>
    <w:rPr>
      <w:sz w:val="20"/>
      <w:szCs w:val="20"/>
    </w:rPr>
  </w:style>
  <w:style w:type="character" w:customStyle="1" w:styleId="CommentTextChar">
    <w:name w:val="Comment Text Char"/>
    <w:basedOn w:val="DefaultParagraphFont"/>
    <w:link w:val="CommentText"/>
    <w:uiPriority w:val="99"/>
    <w:semiHidden/>
    <w:rsid w:val="00106F2D"/>
    <w:rPr>
      <w:sz w:val="20"/>
      <w:szCs w:val="20"/>
    </w:rPr>
  </w:style>
  <w:style w:type="paragraph" w:styleId="CommentSubject">
    <w:name w:val="annotation subject"/>
    <w:basedOn w:val="CommentText"/>
    <w:next w:val="CommentText"/>
    <w:link w:val="CommentSubjectChar"/>
    <w:uiPriority w:val="99"/>
    <w:semiHidden/>
    <w:unhideWhenUsed/>
    <w:rsid w:val="00106F2D"/>
    <w:rPr>
      <w:b/>
      <w:bCs/>
    </w:rPr>
  </w:style>
  <w:style w:type="character" w:customStyle="1" w:styleId="CommentSubjectChar">
    <w:name w:val="Comment Subject Char"/>
    <w:basedOn w:val="CommentTextChar"/>
    <w:link w:val="CommentSubject"/>
    <w:uiPriority w:val="99"/>
    <w:semiHidden/>
    <w:rsid w:val="00106F2D"/>
    <w:rPr>
      <w:b/>
      <w:bCs/>
      <w:sz w:val="20"/>
      <w:szCs w:val="20"/>
    </w:rPr>
  </w:style>
  <w:style w:type="paragraph" w:styleId="BalloonText">
    <w:name w:val="Balloon Text"/>
    <w:basedOn w:val="Normal"/>
    <w:link w:val="BalloonTextChar"/>
    <w:uiPriority w:val="99"/>
    <w:semiHidden/>
    <w:unhideWhenUsed/>
    <w:rsid w:val="00B75A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A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Heath-Stout, Laura Ellen</dc:creator>
  <cp:keywords/>
  <dc:description/>
  <cp:lastModifiedBy>Heath-Stout, Laura Ellen</cp:lastModifiedBy>
  <cp:revision>4</cp:revision>
  <dcterms:created xsi:type="dcterms:W3CDTF">2021-01-17T16:31:00Z</dcterms:created>
  <dcterms:modified xsi:type="dcterms:W3CDTF">2021-01-17T16:43:00Z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id="BskO2HSH"/&gt;&lt;style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